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8D3" w:rsidRDefault="000668D3" w:rsidP="000668D3">
      <w:pPr>
        <w:pStyle w:val="NormalWeb"/>
        <w:shd w:val="clear" w:color="auto" w:fill="FFFFFF"/>
        <w:spacing w:before="0" w:beforeAutospacing="0" w:after="165" w:afterAutospacing="0"/>
        <w:jc w:val="center"/>
        <w:rPr>
          <w:b/>
          <w:bCs/>
          <w:color w:val="2E2E2E"/>
          <w:sz w:val="28"/>
          <w:szCs w:val="28"/>
        </w:rPr>
      </w:pPr>
      <w:r>
        <w:rPr>
          <w:b/>
          <w:bCs/>
          <w:color w:val="2E2E2E"/>
          <w:sz w:val="28"/>
          <w:szCs w:val="28"/>
        </w:rPr>
        <w:t>HỘI THI GIÁO VIÊN MẦM NON DẠY GIỎI CẤP XÃ</w:t>
      </w:r>
    </w:p>
    <w:p w:rsidR="000668D3" w:rsidRDefault="000668D3" w:rsidP="000668D3">
      <w:pPr>
        <w:pStyle w:val="NormalWeb"/>
        <w:shd w:val="clear" w:color="auto" w:fill="FFFFFF"/>
        <w:spacing w:before="0" w:beforeAutospacing="0" w:after="165" w:afterAutospacing="0"/>
        <w:jc w:val="center"/>
        <w:rPr>
          <w:rFonts w:ascii="Helvetica" w:hAnsi="Helvetica" w:cs="Helvetica"/>
          <w:color w:val="2E2E2E"/>
          <w:sz w:val="21"/>
          <w:szCs w:val="21"/>
        </w:rPr>
      </w:pPr>
      <w:r>
        <w:rPr>
          <w:b/>
          <w:bCs/>
          <w:color w:val="2E2E2E"/>
          <w:sz w:val="28"/>
          <w:szCs w:val="28"/>
        </w:rPr>
        <w:t>NĂM HỌC 2025 - 2026</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Thực hiện Kế hoạch số 37/KH-UBND ngày 28/1/2026 của UBND xã Mỹ Đức về việc tổ chức Hội thi giáo viên dạy giỏi cấp mầm non xã Mỹ Đức năm học 2025-2026, từ ngày 10 đến 13/3/2026, Trường MN An Phú B đã tổ chức thành công Hội thi Giáo viên mầm non dạy giỏi cấp xã năm học 2025 - 2026.</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UBND xã Mỹ Đức đã hướng dẫn, chỉ đạo tổ chức hội thi đúng quy chế, bảo đảm công bằng, minh bạch. Hội thi nhằm động viên, tạo cơ hội cho giáo viên rèn luyện, tự học và sáng tạo; đồng thời thể hiện kỹ năng nghề nghiệp, trao đổi kinh nghiệm giảng dạy, tổ chức lớp học, khai thác và sử dụng hiệu quả phương tiện, đồ dùng dạy học.</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Hội thi diễn ra trong không khí thi đua sôi nổi, hào hứng và đoàn kết, thu hút sự tham gia tích cực của đội ngũ giáo viên, thể hiện tinh thần yêu nghề, mến trẻ, trách nhiệm cao và sự nỗ lực hoàn thành xuất sắc các vòng thi. Các tiết dạy của giáo viên thể hiện sự đầu tư công phu về bài soạn, chuẩn bị đồ dùng, tác phong sư phạm, tính sáng tạo và vận dụng linh hoạt các phương pháp dạy học theo quan điểm lấy trẻ làm trung tâm, phát triển toàn diện cho trẻ.</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Đặc biệt, nhiều giáo viên đã thành công trong việc ứng dụng công nghệ thông tin, phương pháp đổi mới và trí tuệ nhân tạo (AI) vào giảng dạy, phát huy được tính tích cực của học sinh. Trình độ chuyên môn, kỹ năng sư phạm và khả năng tổ chức lớp học của giáo viên được thể hiện rõ qua sự chuẩn bị bài chu đáo, phù hợp với độ tuổi và nội dung môn học.</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Lãnh đạo trường quan tâm định hướng chuyên môn, tạo điều kiện để giáo viên xây dựng các hoạt động sáng tạo, lồng ghép chuyển đổi số và công nghệ thông tin phù hợp với khả năng của trẻ.  Hội thi đã chuẩn bị đầy đủ cơ sở vật chất, tạo thuận lợi tối đa cho giáo viên dự thi, trong khi Ban Giám khảo làm việc khách quan, công tâm, đúng chức năng, nhiệm vụ.</w:t>
      </w:r>
    </w:p>
    <w:p w:rsidR="000668D3" w:rsidRDefault="000668D3" w:rsidP="000668D3">
      <w:pPr>
        <w:pStyle w:val="NormalWeb"/>
        <w:shd w:val="clear" w:color="auto" w:fill="FFFFFF"/>
        <w:spacing w:before="120" w:beforeAutospacing="0" w:after="120" w:afterAutospacing="0"/>
        <w:ind w:firstLine="720"/>
        <w:jc w:val="both"/>
        <w:rPr>
          <w:color w:val="2E2E2E"/>
          <w:sz w:val="28"/>
          <w:szCs w:val="28"/>
        </w:rPr>
      </w:pPr>
      <w:r>
        <w:rPr>
          <w:color w:val="2E2E2E"/>
          <w:sz w:val="28"/>
          <w:szCs w:val="28"/>
        </w:rPr>
        <w:t xml:space="preserve">Hội thi là dịp để giáo viên giao lưu, học hỏi kinh nghiệm, khẳng định năng lực chuyên môn và tinh thần trách nhiệm với nghề. </w:t>
      </w:r>
    </w:p>
    <w:p w:rsidR="000668D3" w:rsidRDefault="000668D3"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color w:val="2E2E2E"/>
          <w:sz w:val="28"/>
          <w:szCs w:val="28"/>
        </w:rPr>
        <w:t xml:space="preserve">Hội thi Giáo viên mầm non dạy giỏi cấp xã năm học 2025–2026 không chỉ là sân chơi chuyên môn mà còn là động lực để đội ngũ giáo viên tiếp tục cống hiến, nuôi dưỡng tình yêu nghề, tạo môi trường học tập an toàn, thân thiện, sáng tạo cho trẻ. </w:t>
      </w:r>
    </w:p>
    <w:p w:rsidR="000668D3" w:rsidRDefault="00250A9C" w:rsidP="000668D3">
      <w:pPr>
        <w:pStyle w:val="NormalWeb"/>
        <w:shd w:val="clear" w:color="auto" w:fill="FFFFFF"/>
        <w:spacing w:before="120" w:beforeAutospacing="0" w:after="120" w:afterAutospacing="0"/>
        <w:ind w:firstLine="720"/>
        <w:jc w:val="both"/>
        <w:rPr>
          <w:rFonts w:ascii="Helvetica" w:hAnsi="Helvetica" w:cs="Helvetica"/>
          <w:color w:val="2E2E2E"/>
          <w:sz w:val="21"/>
          <w:szCs w:val="21"/>
        </w:rPr>
      </w:pPr>
      <w:r>
        <w:rPr>
          <w:i/>
          <w:iCs/>
          <w:color w:val="2E2E2E"/>
          <w:sz w:val="28"/>
          <w:szCs w:val="28"/>
        </w:rPr>
        <w:t>Một số hình ảnh hội thi</w:t>
      </w:r>
      <w:r w:rsidR="000668D3">
        <w:rPr>
          <w:i/>
          <w:iCs/>
          <w:color w:val="2E2E2E"/>
          <w:sz w:val="28"/>
          <w:szCs w:val="28"/>
        </w:rPr>
        <w:t>: </w:t>
      </w:r>
    </w:p>
    <w:p w:rsidR="0047188D" w:rsidRDefault="0047188D">
      <w:bookmarkStart w:id="0" w:name="_GoBack"/>
      <w:bookmarkEnd w:id="0"/>
    </w:p>
    <w:sectPr w:rsidR="00471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8D3"/>
    <w:rsid w:val="000668D3"/>
    <w:rsid w:val="00250A9C"/>
    <w:rsid w:val="0047188D"/>
    <w:rsid w:val="007F2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75BEE-F1AB-4D12-AAC9-AD37B028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8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6</cp:revision>
  <dcterms:created xsi:type="dcterms:W3CDTF">2026-03-13T01:19:00Z</dcterms:created>
  <dcterms:modified xsi:type="dcterms:W3CDTF">2026-03-13T01:40:00Z</dcterms:modified>
</cp:coreProperties>
</file>